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DB5" w:rsidRDefault="00722DB5" w:rsidP="00722DB5">
      <w:pPr>
        <w:pStyle w:val="NormalWeb"/>
        <w:spacing w:before="0" w:beforeAutospacing="0" w:after="0" w:afterAutospacing="0"/>
        <w:rPr>
          <w:rFonts w:ascii="Arial" w:hAnsi="Arial" w:cs="Arial"/>
          <w:b/>
          <w:bCs/>
          <w:color w:val="000000"/>
          <w:lang w:val="es-AR"/>
        </w:rPr>
      </w:pPr>
      <w:r>
        <w:rPr>
          <w:rFonts w:ascii="Arial" w:hAnsi="Arial" w:cs="Arial"/>
          <w:b/>
          <w:bCs/>
          <w:color w:val="000000"/>
          <w:lang w:val="es-AR"/>
        </w:rPr>
        <w:t xml:space="preserve">Modelo de </w:t>
      </w:r>
      <w:proofErr w:type="spellStart"/>
      <w:r>
        <w:rPr>
          <w:rFonts w:ascii="Arial" w:hAnsi="Arial" w:cs="Arial"/>
          <w:b/>
          <w:bCs/>
          <w:color w:val="000000"/>
          <w:lang w:val="es-AR"/>
        </w:rPr>
        <w:t>Toulmin</w:t>
      </w:r>
      <w:proofErr w:type="spellEnd"/>
    </w:p>
    <w:p w:rsidR="00722DB5" w:rsidRDefault="00722DB5" w:rsidP="00722DB5">
      <w:pPr>
        <w:pStyle w:val="NormalWeb"/>
        <w:spacing w:before="0" w:beforeAutospacing="0" w:after="0" w:afterAutospacing="0"/>
        <w:rPr>
          <w:rFonts w:ascii="Arial" w:hAnsi="Arial" w:cs="Arial"/>
          <w:b/>
          <w:bCs/>
          <w:color w:val="000000"/>
          <w:lang w:val="es-AR"/>
        </w:rPr>
      </w:pPr>
    </w:p>
    <w:p w:rsidR="00722DB5" w:rsidRDefault="00722DB5" w:rsidP="00722DB5">
      <w:pPr>
        <w:pStyle w:val="NormalWeb"/>
        <w:spacing w:before="0" w:beforeAutospacing="0" w:after="0" w:afterAutospacing="0"/>
        <w:rPr>
          <w:rFonts w:ascii="Arial" w:hAnsi="Arial" w:cs="Arial"/>
          <w:b/>
          <w:bCs/>
          <w:color w:val="000000"/>
          <w:lang w:val="es-AR"/>
        </w:rPr>
      </w:pPr>
    </w:p>
    <w:p w:rsidR="00722DB5" w:rsidRDefault="00722DB5" w:rsidP="00722DB5">
      <w:pPr>
        <w:pStyle w:val="NormalWeb"/>
        <w:spacing w:before="0" w:beforeAutospacing="0" w:after="0" w:afterAutospacing="0"/>
        <w:rPr>
          <w:color w:val="000000"/>
          <w:sz w:val="27"/>
          <w:szCs w:val="27"/>
        </w:rPr>
      </w:pPr>
      <w:r>
        <w:rPr>
          <w:rFonts w:ascii="Arial" w:hAnsi="Arial" w:cs="Arial"/>
          <w:b/>
          <w:bCs/>
          <w:color w:val="000000"/>
          <w:lang w:val="es-AR"/>
        </w:rPr>
        <w:t>Parte 1: Causales, normativos y de autoridad</w:t>
      </w:r>
    </w:p>
    <w:p w:rsidR="00722DB5" w:rsidRDefault="00722DB5" w:rsidP="00722DB5">
      <w:pPr>
        <w:pStyle w:val="NormalWeb"/>
        <w:spacing w:before="0" w:beforeAutospacing="0" w:after="0" w:afterAutospacing="0"/>
        <w:rPr>
          <w:b/>
          <w:bCs/>
          <w:color w:val="000000"/>
          <w:sz w:val="27"/>
          <w:szCs w:val="27"/>
          <w:lang w:val="es-AR"/>
        </w:rPr>
      </w:pPr>
    </w:p>
    <w:p w:rsidR="00722DB5" w:rsidRDefault="00722DB5" w:rsidP="00722DB5">
      <w:pPr>
        <w:pStyle w:val="NormalWeb"/>
        <w:spacing w:before="0" w:beforeAutospacing="0" w:after="0" w:afterAutospacing="0"/>
        <w:rPr>
          <w:color w:val="000000"/>
          <w:sz w:val="27"/>
          <w:szCs w:val="27"/>
        </w:rPr>
      </w:pPr>
      <w:proofErr w:type="gramStart"/>
      <w:r>
        <w:rPr>
          <w:b/>
          <w:bCs/>
          <w:color w:val="000000"/>
          <w:sz w:val="27"/>
          <w:szCs w:val="27"/>
          <w:lang w:val="es-AR"/>
        </w:rPr>
        <w:t>a</w:t>
      </w:r>
      <w:proofErr w:type="gramEnd"/>
      <w:r>
        <w:rPr>
          <w:b/>
          <w:bCs/>
          <w:color w:val="000000"/>
          <w:sz w:val="27"/>
          <w:szCs w:val="27"/>
          <w:lang w:val="es-AR"/>
        </w:rPr>
        <w:t>.</w:t>
      </w:r>
      <w:r>
        <w:rPr>
          <w:rFonts w:ascii="'Times New Roman'" w:hAnsi="'Times New Roman'"/>
          <w:color w:val="000000"/>
          <w:sz w:val="14"/>
          <w:szCs w:val="14"/>
          <w:lang w:val="es-AR"/>
        </w:rPr>
        <w:t>      </w:t>
      </w:r>
      <w:r>
        <w:rPr>
          <w:rStyle w:val="apple-converted-space"/>
          <w:rFonts w:ascii="'Times New Roman'" w:hAnsi="'Times New Roman'"/>
          <w:color w:val="000000"/>
          <w:sz w:val="14"/>
          <w:szCs w:val="14"/>
          <w:lang w:val="es-AR"/>
        </w:rPr>
        <w:t> </w:t>
      </w:r>
      <w:r>
        <w:rPr>
          <w:rFonts w:ascii="Arial" w:hAnsi="Arial" w:cs="Arial"/>
          <w:b/>
          <w:bCs/>
          <w:color w:val="000000"/>
          <w:lang w:val="es-AR"/>
        </w:rPr>
        <w:t xml:space="preserve">Dados los siguientes argumentos, señalar sus componentes, según el modelo de </w:t>
      </w:r>
      <w:proofErr w:type="spellStart"/>
      <w:r>
        <w:rPr>
          <w:rFonts w:ascii="Arial" w:hAnsi="Arial" w:cs="Arial"/>
          <w:b/>
          <w:bCs/>
          <w:color w:val="000000"/>
          <w:lang w:val="es-AR"/>
        </w:rPr>
        <w:t>Toulmin</w:t>
      </w:r>
      <w:proofErr w:type="spellEnd"/>
      <w:r>
        <w:rPr>
          <w:rFonts w:ascii="Arial" w:hAnsi="Arial" w:cs="Arial"/>
          <w:b/>
          <w:bCs/>
          <w:color w:val="000000"/>
          <w:lang w:val="es-AR"/>
        </w:rPr>
        <w:t>.</w:t>
      </w:r>
    </w:p>
    <w:p w:rsidR="00722DB5" w:rsidRDefault="00722DB5" w:rsidP="00722DB5">
      <w:pPr>
        <w:pStyle w:val="NormalWeb"/>
        <w:spacing w:before="0" w:beforeAutospacing="0" w:after="0" w:afterAutospacing="0"/>
        <w:rPr>
          <w:color w:val="000000"/>
          <w:sz w:val="27"/>
          <w:szCs w:val="27"/>
        </w:rPr>
      </w:pPr>
      <w:proofErr w:type="gramStart"/>
      <w:r>
        <w:rPr>
          <w:b/>
          <w:bCs/>
          <w:color w:val="000000"/>
          <w:sz w:val="27"/>
          <w:szCs w:val="27"/>
          <w:lang w:val="es-AR"/>
        </w:rPr>
        <w:t>b</w:t>
      </w:r>
      <w:proofErr w:type="gramEnd"/>
      <w:r>
        <w:rPr>
          <w:b/>
          <w:bCs/>
          <w:color w:val="000000"/>
          <w:sz w:val="27"/>
          <w:szCs w:val="27"/>
          <w:lang w:val="es-AR"/>
        </w:rPr>
        <w:t>.</w:t>
      </w:r>
      <w:r>
        <w:rPr>
          <w:rFonts w:ascii="'Times New Roman'" w:hAnsi="'Times New Roman'"/>
          <w:color w:val="000000"/>
          <w:sz w:val="14"/>
          <w:szCs w:val="14"/>
          <w:lang w:val="es-AR"/>
        </w:rPr>
        <w:t>     </w:t>
      </w:r>
      <w:r>
        <w:rPr>
          <w:rStyle w:val="apple-converted-space"/>
          <w:rFonts w:ascii="'Times New Roman'" w:hAnsi="'Times New Roman'"/>
          <w:color w:val="000000"/>
          <w:sz w:val="14"/>
          <w:szCs w:val="14"/>
          <w:lang w:val="es-AR"/>
        </w:rPr>
        <w:t> </w:t>
      </w:r>
      <w:r>
        <w:rPr>
          <w:rFonts w:ascii="Arial" w:hAnsi="Arial" w:cs="Arial"/>
          <w:b/>
          <w:bCs/>
          <w:color w:val="000000"/>
          <w:lang w:val="es-AR"/>
        </w:rPr>
        <w:t>Indicar si se trata de un argumento causal, normativo o de autoridad.</w:t>
      </w:r>
    </w:p>
    <w:p w:rsidR="00722DB5" w:rsidRDefault="00722DB5" w:rsidP="00722DB5">
      <w:pPr>
        <w:pStyle w:val="NormalWeb"/>
        <w:spacing w:before="0" w:beforeAutospacing="0" w:after="0" w:afterAutospacing="0"/>
        <w:rPr>
          <w:color w:val="000000"/>
          <w:sz w:val="27"/>
          <w:szCs w:val="27"/>
          <w:lang w:val="es-AR"/>
        </w:rPr>
      </w:pPr>
    </w:p>
    <w:p w:rsidR="00722DB5" w:rsidRDefault="00722DB5" w:rsidP="00722DB5">
      <w:pPr>
        <w:pStyle w:val="NormalWeb"/>
        <w:numPr>
          <w:ilvl w:val="0"/>
          <w:numId w:val="1"/>
        </w:numPr>
        <w:spacing w:before="0" w:beforeAutospacing="0" w:after="0" w:afterAutospacing="0"/>
        <w:rPr>
          <w:rFonts w:ascii="Arial" w:hAnsi="Arial" w:cs="Arial"/>
          <w:color w:val="000000"/>
          <w:lang w:val="es-AR"/>
        </w:rPr>
      </w:pPr>
      <w:r>
        <w:rPr>
          <w:rFonts w:ascii="Arial" w:hAnsi="Arial" w:cs="Arial"/>
          <w:color w:val="000000"/>
          <w:lang w:val="es-AR"/>
        </w:rPr>
        <w:t xml:space="preserve">Los Institutos oficiales de estadísticas son fuente autorizada para dar cuenta de los índices económicos de un país. De este modo, según los datos del </w:t>
      </w:r>
      <w:proofErr w:type="spellStart"/>
      <w:r>
        <w:rPr>
          <w:rFonts w:ascii="Arial" w:hAnsi="Arial" w:cs="Arial"/>
          <w:color w:val="000000"/>
          <w:lang w:val="es-AR"/>
        </w:rPr>
        <w:t>Indec</w:t>
      </w:r>
      <w:proofErr w:type="spellEnd"/>
      <w:r>
        <w:rPr>
          <w:rFonts w:ascii="Arial" w:hAnsi="Arial" w:cs="Arial"/>
          <w:color w:val="000000"/>
          <w:lang w:val="es-AR"/>
        </w:rPr>
        <w:t>, que es un instituto encargado de ofrecer estadísticas oficiales,</w:t>
      </w:r>
      <w:r>
        <w:rPr>
          <w:rStyle w:val="apple-converted-space"/>
          <w:rFonts w:ascii="Arial" w:hAnsi="Arial" w:cs="Arial"/>
          <w:color w:val="000000"/>
          <w:lang w:val="es-AR"/>
        </w:rPr>
        <w:t> </w:t>
      </w:r>
      <w:r>
        <w:rPr>
          <w:rFonts w:ascii="Arial" w:hAnsi="Arial" w:cs="Arial"/>
          <w:color w:val="000000"/>
          <w:lang w:val="es-AR"/>
        </w:rPr>
        <w:t>la Argentina</w:t>
      </w:r>
      <w:r>
        <w:rPr>
          <w:rStyle w:val="apple-converted-space"/>
          <w:rFonts w:ascii="Arial" w:hAnsi="Arial" w:cs="Arial"/>
          <w:color w:val="000000"/>
          <w:lang w:val="es-AR"/>
        </w:rPr>
        <w:t> </w:t>
      </w:r>
      <w:r>
        <w:rPr>
          <w:rFonts w:ascii="Arial" w:hAnsi="Arial" w:cs="Arial"/>
          <w:color w:val="000000"/>
          <w:lang w:val="es-AR"/>
        </w:rPr>
        <w:t>exportará 10.000 autos a Finlandia durante 2013. Sin embargo, hay que tener en cuenta que muchas veces los gobiernos tergiversan los datos estadísticos para disimular sus errores o fracasos.</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Esteban puede casarse porque es mayor de edad y ha tenido el consentimiento de su pareja para hacerlo, los dos requisitos centrales que pide la ley de matrimonio. De todos modos, más allá de la ley, las costumbres (en algunas provincias más tradicionalistas) pueden exigir también el consentimiento de los padres</w:t>
      </w:r>
      <w:r>
        <w:rPr>
          <w:rFonts w:ascii="Arial" w:hAnsi="Arial" w:cs="Arial"/>
          <w:color w:val="000000"/>
          <w:lang w:val="es-AR"/>
        </w:rPr>
        <w:t>.</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 xml:space="preserve"> La contaminación de las empresas ha producido que aumente el agujero de la capa de ozono, porque la emisión irrestricta de </w:t>
      </w:r>
      <w:proofErr w:type="spellStart"/>
      <w:r w:rsidRPr="00722DB5">
        <w:rPr>
          <w:rFonts w:ascii="Arial" w:hAnsi="Arial" w:cs="Arial"/>
          <w:color w:val="000000"/>
          <w:lang w:val="es-AR"/>
        </w:rPr>
        <w:t>clorofluorocarbonos</w:t>
      </w:r>
      <w:proofErr w:type="spellEnd"/>
      <w:r w:rsidRPr="00722DB5">
        <w:rPr>
          <w:rFonts w:ascii="Arial" w:hAnsi="Arial" w:cs="Arial"/>
          <w:color w:val="000000"/>
          <w:lang w:val="es-AR"/>
        </w:rPr>
        <w:t>  produce dicho ensanchamiento, algo que han hecho las empresas en los últimos setenta años.</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Los físicos son palabra autorizada a la hora de citar afirmaciones creíbles acerca de fenómenos físicos. La teoría de la relatividad es completamente verdadera porque fue descubierta y probada por Albert Einstein, uno de los físicos más destacados de la historia.</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A veces, jugar bien no basta para ganar los partidos; es necesario también apelar a la picardía. El próximo partido debemos ganarlo sí o sí. Por lo tanto, tendremos que ser pícaros. Está claro que si sacamos una buena ventaja desde el comienzo, tal vez no precisemos usar esos recursos.   </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Style w:val="apple-converted-space"/>
          <w:rFonts w:ascii="'Times New Roman'" w:hAnsi="'Times New Roman'"/>
          <w:color w:val="000000"/>
          <w:sz w:val="14"/>
          <w:szCs w:val="14"/>
          <w:lang w:val="es-AR"/>
        </w:rPr>
        <w:t> </w:t>
      </w:r>
      <w:r w:rsidRPr="00722DB5">
        <w:rPr>
          <w:rFonts w:ascii="Arial" w:hAnsi="Arial" w:cs="Arial"/>
          <w:color w:val="000000"/>
          <w:lang w:val="es-AR"/>
        </w:rPr>
        <w:t>Aunque todo indica que ha matado a su tío, Juan tiene derecho a un juicio y un abogado que lo defienda, tal como está prescripto en el Código Penal. Excepto que se lo declare inimputable por alguna enfermedad mental.</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El deterioro de la educación secundaria en Argentina ha producido que los ingresantes de la universidad tengan serios problemas de aprobar las primeras materias que cursan, puesto que es muy difícil aprender conocimientos de un nivel superior sin haber adquirido con suficiencia los saberes del nivel anterior. No hay que descartar excepciones, tales como los sistemas de pregrado dependientes de las universidades nacionales.</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A no ser que los datos estén desactualizados, Grecia tiene el 25% de los trabajadores sin empleo. Así lo demuestra el último informe del Banco Central Europeo, organismo que contabiliza la cantidad de gente empleada, y que como todo organismo de estas características es fuente confiable en información de este tipo.</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lastRenderedPageBreak/>
        <w:t>Todo diputado está obligado a representar a los ciudadanos, y como este año hay elecciones de diputados, quienes sean elegidos tendrán que cumplir con dicha obligación. </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 xml:space="preserve">La fiebre tifoidea o fiebre entérica es </w:t>
      </w:r>
      <w:r w:rsidRPr="000027AD">
        <w:rPr>
          <w:rFonts w:ascii="Arial" w:hAnsi="Arial" w:cs="Arial"/>
          <w:lang w:val="es-AR"/>
        </w:rPr>
        <w:t>una</w:t>
      </w:r>
      <w:r w:rsidRPr="000027AD">
        <w:rPr>
          <w:rStyle w:val="apple-converted-space"/>
          <w:rFonts w:ascii="Arial" w:hAnsi="Arial" w:cs="Arial"/>
          <w:lang w:val="es-AR"/>
        </w:rPr>
        <w:t> </w:t>
      </w:r>
      <w:hyperlink r:id="rId5" w:tooltip="Enfermedad infecciosa" w:history="1">
        <w:r w:rsidRPr="000027AD">
          <w:rPr>
            <w:rStyle w:val="Hipervnculo"/>
            <w:rFonts w:ascii="Arial" w:hAnsi="Arial" w:cs="Arial"/>
            <w:color w:val="auto"/>
            <w:lang w:val="es-AR"/>
          </w:rPr>
          <w:t>enfermedad infecciosa</w:t>
        </w:r>
      </w:hyperlink>
      <w:r w:rsidRPr="000027AD">
        <w:rPr>
          <w:rStyle w:val="apple-converted-space"/>
          <w:rFonts w:ascii="Arial" w:hAnsi="Arial" w:cs="Arial"/>
          <w:lang w:val="es-AR"/>
        </w:rPr>
        <w:t> </w:t>
      </w:r>
      <w:r w:rsidRPr="000027AD">
        <w:rPr>
          <w:rFonts w:ascii="Arial" w:hAnsi="Arial" w:cs="Arial"/>
          <w:lang w:val="es-AR"/>
        </w:rPr>
        <w:t>producida por</w:t>
      </w:r>
      <w:r w:rsidRPr="000027AD">
        <w:rPr>
          <w:rStyle w:val="apple-converted-space"/>
          <w:rFonts w:ascii="Arial" w:hAnsi="Arial" w:cs="Arial"/>
          <w:lang w:val="es-AR"/>
        </w:rPr>
        <w:t> </w:t>
      </w:r>
      <w:r w:rsidRPr="000027AD">
        <w:rPr>
          <w:rFonts w:ascii="Arial" w:hAnsi="Arial" w:cs="Arial"/>
          <w:i/>
          <w:iCs/>
          <w:lang w:val="es-AR"/>
        </w:rPr>
        <w:t xml:space="preserve">Salmonella </w:t>
      </w:r>
      <w:proofErr w:type="spellStart"/>
      <w:r w:rsidRPr="000027AD">
        <w:rPr>
          <w:rFonts w:ascii="Arial" w:hAnsi="Arial" w:cs="Arial"/>
          <w:i/>
          <w:iCs/>
          <w:lang w:val="es-AR"/>
        </w:rPr>
        <w:t>Typha</w:t>
      </w:r>
      <w:proofErr w:type="spellEnd"/>
      <w:r w:rsidRPr="000027AD">
        <w:rPr>
          <w:rStyle w:val="apple-converted-space"/>
          <w:rFonts w:ascii="Arial" w:hAnsi="Arial" w:cs="Arial"/>
          <w:lang w:val="es-AR"/>
        </w:rPr>
        <w:t> </w:t>
      </w:r>
      <w:r w:rsidRPr="000027AD">
        <w:rPr>
          <w:rFonts w:ascii="Arial" w:hAnsi="Arial" w:cs="Arial"/>
          <w:lang w:val="es-AR"/>
        </w:rPr>
        <w:t>que es una bacteria que contamina alimentos. Por eso, es muy probable que</w:t>
      </w:r>
      <w:r w:rsidRPr="00722DB5">
        <w:rPr>
          <w:rStyle w:val="apple-converted-space"/>
          <w:rFonts w:ascii="Arial" w:hAnsi="Arial" w:cs="Arial"/>
          <w:color w:val="000000"/>
          <w:lang w:val="es-AR"/>
        </w:rPr>
        <w:t> </w:t>
      </w:r>
      <w:r w:rsidRPr="00722DB5">
        <w:rPr>
          <w:color w:val="000000"/>
          <w:sz w:val="27"/>
          <w:szCs w:val="27"/>
          <w:lang w:val="es-MX"/>
        </w:rPr>
        <w:t>este paciente haya contraído fiebre tifoidea, ya que presenta todos los síntomas de esa enfermedad: escalofrío, cefalea, nausea, diarrea y fiebre prolongada, a lo que se suma que ha ingerido alimentos en mal estado.</w:t>
      </w:r>
      <w:r w:rsidRPr="00722DB5">
        <w:rPr>
          <w:color w:val="000000"/>
          <w:sz w:val="27"/>
          <w:szCs w:val="27"/>
          <w:lang w:val="es-AR"/>
        </w:rPr>
        <w:t>De todos modos y para dar un diagnóstico definitivo, el médico le ha encargado unos análisis para descartar alguna otra enfermedad que presente síntomas similares.</w:t>
      </w:r>
    </w:p>
    <w:p w:rsidR="00722DB5" w:rsidRDefault="00722DB5" w:rsidP="00722DB5">
      <w:pPr>
        <w:pStyle w:val="NormalWeb"/>
        <w:numPr>
          <w:ilvl w:val="0"/>
          <w:numId w:val="1"/>
        </w:numPr>
        <w:spacing w:before="0" w:beforeAutospacing="0" w:after="0" w:afterAutospacing="0"/>
        <w:rPr>
          <w:color w:val="000000"/>
          <w:sz w:val="27"/>
          <w:szCs w:val="27"/>
        </w:rPr>
      </w:pPr>
      <w:r w:rsidRPr="00722DB5">
        <w:rPr>
          <w:rFonts w:ascii="Arial" w:hAnsi="Arial" w:cs="Arial"/>
          <w:color w:val="000000"/>
          <w:lang w:val="es-AR"/>
        </w:rPr>
        <w:t>L</w:t>
      </w:r>
      <w:r w:rsidRPr="00722DB5">
        <w:rPr>
          <w:color w:val="000000"/>
          <w:sz w:val="27"/>
          <w:szCs w:val="27"/>
          <w:lang w:val="es-AR"/>
        </w:rPr>
        <w:t>as obras de ampliación en cualquier tipo de vivienda autorizan aumentos en los alquileres. Y considerando que las reformas que se efectuaron en su casa son de ese tipo, su alquiler debe aumentarse. A menos, por supuesto, que su propietario decida no aplicar dicho aumento.</w:t>
      </w:r>
    </w:p>
    <w:p w:rsidR="00722DB5" w:rsidRPr="00722DB5" w:rsidRDefault="00722DB5" w:rsidP="00722DB5">
      <w:pPr>
        <w:pStyle w:val="NormalWeb"/>
        <w:numPr>
          <w:ilvl w:val="0"/>
          <w:numId w:val="1"/>
        </w:numPr>
        <w:spacing w:before="0" w:beforeAutospacing="0" w:after="0" w:afterAutospacing="0"/>
        <w:rPr>
          <w:color w:val="000000"/>
          <w:sz w:val="27"/>
          <w:szCs w:val="27"/>
        </w:rPr>
      </w:pPr>
      <w:r w:rsidRPr="00722DB5">
        <w:rPr>
          <w:color w:val="000000"/>
          <w:sz w:val="27"/>
          <w:szCs w:val="27"/>
          <w:lang w:val="es-AR"/>
        </w:rPr>
        <w:t>A no ser que esté cortado por reformas, lo más conveniente es tomar este camino, ya que estamos urgidos de llegar rápido a destino. No siempre el camino más corto es el más rápido.</w:t>
      </w:r>
    </w:p>
    <w:p w:rsidR="00722DB5" w:rsidRDefault="00722DB5" w:rsidP="00722DB5">
      <w:pPr>
        <w:pStyle w:val="NormalWeb"/>
        <w:spacing w:before="0" w:beforeAutospacing="0" w:after="0" w:afterAutospacing="0"/>
        <w:rPr>
          <w:color w:val="000000"/>
          <w:sz w:val="27"/>
          <w:szCs w:val="27"/>
        </w:rPr>
      </w:pPr>
    </w:p>
    <w:p w:rsidR="00722DB5" w:rsidRDefault="00722DB5" w:rsidP="00722DB5">
      <w:pPr>
        <w:pStyle w:val="NormalWeb"/>
        <w:spacing w:before="0" w:beforeAutospacing="0" w:after="0" w:afterAutospacing="0"/>
        <w:rPr>
          <w:color w:val="000000"/>
          <w:sz w:val="27"/>
          <w:szCs w:val="27"/>
        </w:rPr>
      </w:pPr>
      <w:r>
        <w:rPr>
          <w:b/>
          <w:bCs/>
          <w:color w:val="000000"/>
          <w:sz w:val="27"/>
          <w:szCs w:val="27"/>
          <w:lang w:val="es-AR"/>
        </w:rPr>
        <w:t>C.</w:t>
      </w:r>
      <w:r>
        <w:rPr>
          <w:rFonts w:ascii="'Times New Roman'" w:hAnsi="'Times New Roman'"/>
          <w:color w:val="000000"/>
          <w:sz w:val="14"/>
          <w:szCs w:val="14"/>
          <w:lang w:val="es-AR"/>
        </w:rPr>
        <w:t>     </w:t>
      </w:r>
      <w:r>
        <w:rPr>
          <w:rStyle w:val="apple-converted-space"/>
          <w:rFonts w:ascii="'Times New Roman'" w:hAnsi="'Times New Roman'"/>
          <w:color w:val="000000"/>
          <w:sz w:val="14"/>
          <w:szCs w:val="14"/>
          <w:lang w:val="es-AR"/>
        </w:rPr>
        <w:t> </w:t>
      </w:r>
      <w:r>
        <w:rPr>
          <w:rFonts w:ascii="Arial" w:hAnsi="Arial" w:cs="Arial"/>
          <w:b/>
          <w:bCs/>
          <w:color w:val="000000"/>
          <w:lang w:val="es-AR"/>
        </w:rPr>
        <w:t>Inventar, tomando en cuenta los ejemplos anteriores, dos argumentos de cada tipo. Señalar en casa caso cuál es el dato, la garantía, la tesis y la salvedad. </w:t>
      </w:r>
    </w:p>
    <w:p w:rsidR="00936612" w:rsidRDefault="00936612"/>
    <w:sectPr w:rsidR="00936612" w:rsidSect="0093661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3D2184"/>
    <w:multiLevelType w:val="hybridMultilevel"/>
    <w:tmpl w:val="52AA9A0A"/>
    <w:lvl w:ilvl="0" w:tplc="9E302AC0">
      <w:start w:val="1"/>
      <w:numFmt w:val="decimal"/>
      <w:lvlText w:val="%1."/>
      <w:lvlJc w:val="left"/>
      <w:pPr>
        <w:ind w:left="720" w:hanging="360"/>
      </w:pPr>
      <w:rPr>
        <w:rFonts w:ascii="Times New Roman" w:hAnsi="Times New Roman" w:cs="Times New Roman" w:hint="default"/>
        <w:sz w:val="27"/>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22DB5"/>
    <w:rsid w:val="000027AD"/>
    <w:rsid w:val="00722DB5"/>
    <w:rsid w:val="00936612"/>
    <w:rsid w:val="00A27352"/>
    <w:rsid w:val="00F15A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61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22DB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722DB5"/>
  </w:style>
  <w:style w:type="character" w:styleId="Hipervnculo">
    <w:name w:val="Hyperlink"/>
    <w:basedOn w:val="Fuentedeprrafopredeter"/>
    <w:uiPriority w:val="99"/>
    <w:semiHidden/>
    <w:unhideWhenUsed/>
    <w:rsid w:val="00722DB5"/>
    <w:rPr>
      <w:color w:val="0000FF"/>
      <w:u w:val="single"/>
    </w:rPr>
  </w:style>
</w:styles>
</file>

<file path=word/webSettings.xml><?xml version="1.0" encoding="utf-8"?>
<w:webSettings xmlns:r="http://schemas.openxmlformats.org/officeDocument/2006/relationships" xmlns:w="http://schemas.openxmlformats.org/wordprocessingml/2006/main">
  <w:divs>
    <w:div w:id="732895317">
      <w:bodyDiv w:val="1"/>
      <w:marLeft w:val="0"/>
      <w:marRight w:val="0"/>
      <w:marTop w:val="0"/>
      <w:marBottom w:val="0"/>
      <w:divBdr>
        <w:top w:val="none" w:sz="0" w:space="0" w:color="auto"/>
        <w:left w:val="none" w:sz="0" w:space="0" w:color="auto"/>
        <w:bottom w:val="none" w:sz="0" w:space="0" w:color="auto"/>
        <w:right w:val="none" w:sz="0" w:space="0" w:color="auto"/>
      </w:divBdr>
      <w:divsChild>
        <w:div w:id="1793791528">
          <w:marLeft w:val="-284"/>
          <w:marRight w:val="-660"/>
          <w:marTop w:val="0"/>
          <w:marBottom w:val="200"/>
          <w:divBdr>
            <w:top w:val="none" w:sz="0" w:space="0" w:color="auto"/>
            <w:left w:val="none" w:sz="0" w:space="0" w:color="auto"/>
            <w:bottom w:val="none" w:sz="0" w:space="0" w:color="auto"/>
            <w:right w:val="none" w:sz="0" w:space="0" w:color="auto"/>
          </w:divBdr>
        </w:div>
        <w:div w:id="175966189">
          <w:marLeft w:val="0"/>
          <w:marRight w:val="0"/>
          <w:marTop w:val="0"/>
          <w:marBottom w:val="0"/>
          <w:divBdr>
            <w:top w:val="none" w:sz="0" w:space="0" w:color="auto"/>
            <w:left w:val="none" w:sz="0" w:space="0" w:color="auto"/>
            <w:bottom w:val="none" w:sz="0" w:space="0" w:color="auto"/>
            <w:right w:val="none" w:sz="0" w:space="0" w:color="auto"/>
          </w:divBdr>
        </w:div>
        <w:div w:id="194537193">
          <w:marLeft w:val="0"/>
          <w:marRight w:val="0"/>
          <w:marTop w:val="0"/>
          <w:marBottom w:val="0"/>
          <w:divBdr>
            <w:top w:val="none" w:sz="0" w:space="0" w:color="auto"/>
            <w:left w:val="none" w:sz="0" w:space="0" w:color="auto"/>
            <w:bottom w:val="none" w:sz="0" w:space="0" w:color="auto"/>
            <w:right w:val="none" w:sz="0" w:space="0" w:color="auto"/>
          </w:divBdr>
        </w:div>
        <w:div w:id="712995728">
          <w:marLeft w:val="0"/>
          <w:marRight w:val="0"/>
          <w:marTop w:val="0"/>
          <w:marBottom w:val="0"/>
          <w:divBdr>
            <w:top w:val="none" w:sz="0" w:space="0" w:color="auto"/>
            <w:left w:val="none" w:sz="0" w:space="0" w:color="auto"/>
            <w:bottom w:val="none" w:sz="0" w:space="0" w:color="auto"/>
            <w:right w:val="none" w:sz="0" w:space="0" w:color="auto"/>
          </w:divBdr>
        </w:div>
        <w:div w:id="212471893">
          <w:marLeft w:val="0"/>
          <w:marRight w:val="0"/>
          <w:marTop w:val="0"/>
          <w:marBottom w:val="0"/>
          <w:divBdr>
            <w:top w:val="none" w:sz="0" w:space="0" w:color="auto"/>
            <w:left w:val="none" w:sz="0" w:space="0" w:color="auto"/>
            <w:bottom w:val="none" w:sz="0" w:space="0" w:color="auto"/>
            <w:right w:val="none" w:sz="0" w:space="0" w:color="auto"/>
          </w:divBdr>
        </w:div>
        <w:div w:id="340200214">
          <w:marLeft w:val="0"/>
          <w:marRight w:val="0"/>
          <w:marTop w:val="0"/>
          <w:marBottom w:val="0"/>
          <w:divBdr>
            <w:top w:val="none" w:sz="0" w:space="0" w:color="auto"/>
            <w:left w:val="none" w:sz="0" w:space="0" w:color="auto"/>
            <w:bottom w:val="none" w:sz="0" w:space="0" w:color="auto"/>
            <w:right w:val="none" w:sz="0" w:space="0" w:color="auto"/>
          </w:divBdr>
        </w:div>
        <w:div w:id="1615092882">
          <w:marLeft w:val="0"/>
          <w:marRight w:val="0"/>
          <w:marTop w:val="0"/>
          <w:marBottom w:val="0"/>
          <w:divBdr>
            <w:top w:val="none" w:sz="0" w:space="0" w:color="auto"/>
            <w:left w:val="none" w:sz="0" w:space="0" w:color="auto"/>
            <w:bottom w:val="none" w:sz="0" w:space="0" w:color="auto"/>
            <w:right w:val="none" w:sz="0" w:space="0" w:color="auto"/>
          </w:divBdr>
        </w:div>
        <w:div w:id="1771126558">
          <w:marLeft w:val="0"/>
          <w:marRight w:val="0"/>
          <w:marTop w:val="0"/>
          <w:marBottom w:val="0"/>
          <w:divBdr>
            <w:top w:val="none" w:sz="0" w:space="0" w:color="auto"/>
            <w:left w:val="none" w:sz="0" w:space="0" w:color="auto"/>
            <w:bottom w:val="none" w:sz="0" w:space="0" w:color="auto"/>
            <w:right w:val="none" w:sz="0" w:space="0" w:color="auto"/>
          </w:divBdr>
        </w:div>
        <w:div w:id="1925526685">
          <w:marLeft w:val="0"/>
          <w:marRight w:val="0"/>
          <w:marTop w:val="0"/>
          <w:marBottom w:val="0"/>
          <w:divBdr>
            <w:top w:val="none" w:sz="0" w:space="0" w:color="auto"/>
            <w:left w:val="none" w:sz="0" w:space="0" w:color="auto"/>
            <w:bottom w:val="none" w:sz="0" w:space="0" w:color="auto"/>
            <w:right w:val="none" w:sz="0" w:space="0" w:color="auto"/>
          </w:divBdr>
        </w:div>
        <w:div w:id="129253533">
          <w:marLeft w:val="0"/>
          <w:marRight w:val="0"/>
          <w:marTop w:val="0"/>
          <w:marBottom w:val="0"/>
          <w:divBdr>
            <w:top w:val="none" w:sz="0" w:space="0" w:color="auto"/>
            <w:left w:val="none" w:sz="0" w:space="0" w:color="auto"/>
            <w:bottom w:val="none" w:sz="0" w:space="0" w:color="auto"/>
            <w:right w:val="none" w:sz="0" w:space="0" w:color="auto"/>
          </w:divBdr>
        </w:div>
        <w:div w:id="1361392644">
          <w:marLeft w:val="0"/>
          <w:marRight w:val="0"/>
          <w:marTop w:val="0"/>
          <w:marBottom w:val="0"/>
          <w:divBdr>
            <w:top w:val="none" w:sz="0" w:space="0" w:color="auto"/>
            <w:left w:val="none" w:sz="0" w:space="0" w:color="auto"/>
            <w:bottom w:val="none" w:sz="0" w:space="0" w:color="auto"/>
            <w:right w:val="none" w:sz="0" w:space="0" w:color="auto"/>
          </w:divBdr>
        </w:div>
        <w:div w:id="115947817">
          <w:marLeft w:val="0"/>
          <w:marRight w:val="0"/>
          <w:marTop w:val="0"/>
          <w:marBottom w:val="0"/>
          <w:divBdr>
            <w:top w:val="none" w:sz="0" w:space="0" w:color="auto"/>
            <w:left w:val="none" w:sz="0" w:space="0" w:color="auto"/>
            <w:bottom w:val="none" w:sz="0" w:space="0" w:color="auto"/>
            <w:right w:val="none" w:sz="0" w:space="0" w:color="auto"/>
          </w:divBdr>
        </w:div>
        <w:div w:id="1800997377">
          <w:marLeft w:val="0"/>
          <w:marRight w:val="0"/>
          <w:marTop w:val="0"/>
          <w:marBottom w:val="0"/>
          <w:divBdr>
            <w:top w:val="none" w:sz="0" w:space="0" w:color="auto"/>
            <w:left w:val="none" w:sz="0" w:space="0" w:color="auto"/>
            <w:bottom w:val="none" w:sz="0" w:space="0" w:color="auto"/>
            <w:right w:val="none" w:sz="0" w:space="0" w:color="auto"/>
          </w:divBdr>
        </w:div>
        <w:div w:id="1694186645">
          <w:marLeft w:val="0"/>
          <w:marRight w:val="0"/>
          <w:marTop w:val="0"/>
          <w:marBottom w:val="0"/>
          <w:divBdr>
            <w:top w:val="none" w:sz="0" w:space="0" w:color="auto"/>
            <w:left w:val="none" w:sz="0" w:space="0" w:color="auto"/>
            <w:bottom w:val="none" w:sz="0" w:space="0" w:color="auto"/>
            <w:right w:val="none" w:sz="0" w:space="0" w:color="auto"/>
          </w:divBdr>
        </w:div>
        <w:div w:id="1194613076">
          <w:marLeft w:val="0"/>
          <w:marRight w:val="0"/>
          <w:marTop w:val="0"/>
          <w:marBottom w:val="0"/>
          <w:divBdr>
            <w:top w:val="none" w:sz="0" w:space="0" w:color="auto"/>
            <w:left w:val="none" w:sz="0" w:space="0" w:color="auto"/>
            <w:bottom w:val="none" w:sz="0" w:space="0" w:color="auto"/>
            <w:right w:val="none" w:sz="0" w:space="0" w:color="auto"/>
          </w:divBdr>
        </w:div>
        <w:div w:id="66608550">
          <w:marLeft w:val="76"/>
          <w:marRight w:val="-660"/>
          <w:marTop w:val="0"/>
          <w:marBottom w:val="200"/>
          <w:divBdr>
            <w:top w:val="none" w:sz="0" w:space="0" w:color="auto"/>
            <w:left w:val="none" w:sz="0" w:space="0" w:color="auto"/>
            <w:bottom w:val="none" w:sz="0" w:space="0" w:color="auto"/>
            <w:right w:val="none" w:sz="0" w:space="0" w:color="auto"/>
          </w:divBdr>
        </w:div>
        <w:div w:id="1038772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s.wikipedia.org/wiki/Enfermedad_infeccios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641</Words>
  <Characters>3527</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CsHombre</dc:creator>
  <cp:keywords/>
  <dc:description/>
  <cp:lastModifiedBy>CsHombre</cp:lastModifiedBy>
  <cp:revision>3</cp:revision>
  <dcterms:created xsi:type="dcterms:W3CDTF">2014-11-27T13:29:00Z</dcterms:created>
  <dcterms:modified xsi:type="dcterms:W3CDTF">2017-08-30T15:23:00Z</dcterms:modified>
</cp:coreProperties>
</file>